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A31" w:rsidRPr="00EA0239" w:rsidRDefault="00205E1D" w:rsidP="00F7616B">
      <w:pPr>
        <w:jc w:val="center"/>
        <w:rPr>
          <w:b/>
          <w:color w:val="FF0000"/>
          <w:sz w:val="52"/>
        </w:rPr>
      </w:pPr>
      <w:r w:rsidRPr="00EA0239">
        <w:rPr>
          <w:rFonts w:hint="eastAsia"/>
          <w:b/>
          <w:noProof/>
          <w:color w:val="FF0000"/>
          <w:sz w:val="52"/>
        </w:rPr>
        <w:drawing>
          <wp:anchor distT="0" distB="0" distL="114300" distR="114300" simplePos="0" relativeHeight="251658240" behindDoc="1" locked="0" layoutInCell="1" allowOverlap="1">
            <wp:simplePos x="0" y="0"/>
            <wp:positionH relativeFrom="column">
              <wp:posOffset>-716915</wp:posOffset>
            </wp:positionH>
            <wp:positionV relativeFrom="paragraph">
              <wp:posOffset>-76200</wp:posOffset>
            </wp:positionV>
            <wp:extent cx="8532495" cy="11839575"/>
            <wp:effectExtent l="19050" t="0" r="1905" b="0"/>
            <wp:wrapNone/>
            <wp:docPr id="1" name="图片 0" descr="V0L]CY]9LV}6$LTS2CQB5Z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0L]CY]9LV}6$LTS2CQB5Z9.png"/>
                    <pic:cNvPicPr/>
                  </pic:nvPicPr>
                  <pic:blipFill>
                    <a:blip r:embed="rId6" cstate="print">
                      <a:lum bright="17000"/>
                    </a:blip>
                    <a:stretch>
                      <a:fillRect/>
                    </a:stretch>
                  </pic:blipFill>
                  <pic:spPr>
                    <a:xfrm>
                      <a:off x="0" y="0"/>
                      <a:ext cx="8532495" cy="11839575"/>
                    </a:xfrm>
                    <a:prstGeom prst="rect">
                      <a:avLst/>
                    </a:prstGeom>
                  </pic:spPr>
                </pic:pic>
              </a:graphicData>
            </a:graphic>
          </wp:anchor>
        </w:drawing>
      </w:r>
      <w:r w:rsidR="00F7616B" w:rsidRPr="00EA0239">
        <w:rPr>
          <w:rFonts w:hint="eastAsia"/>
          <w:b/>
          <w:color w:val="FF0000"/>
          <w:sz w:val="52"/>
        </w:rPr>
        <w:t>四川科伦药业股份有限公司广安分公司</w:t>
      </w:r>
    </w:p>
    <w:p w:rsidR="00F7616B" w:rsidRPr="00EA0239" w:rsidRDefault="00F7616B" w:rsidP="00F7616B">
      <w:pPr>
        <w:jc w:val="center"/>
        <w:rPr>
          <w:rFonts w:ascii="华文行楷" w:eastAsia="华文行楷" w:hAnsi="Bauhaus 93" w:hint="eastAsia"/>
          <w:b/>
          <w:color w:val="FF0000"/>
          <w:sz w:val="72"/>
        </w:rPr>
      </w:pPr>
      <w:r w:rsidRPr="00EA0239">
        <w:rPr>
          <w:rFonts w:ascii="华文行楷" w:eastAsia="华文行楷" w:hint="eastAsia"/>
          <w:b/>
          <w:color w:val="FF0000"/>
          <w:sz w:val="72"/>
        </w:rPr>
        <w:t>企</w:t>
      </w:r>
      <w:r w:rsidRPr="00EA0239">
        <w:rPr>
          <w:rFonts w:ascii="华文行楷" w:eastAsia="华文行楷" w:hAnsi="Bauhaus 93" w:hint="eastAsia"/>
          <w:b/>
          <w:color w:val="FF0000"/>
          <w:sz w:val="72"/>
        </w:rPr>
        <w:t xml:space="preserve">  </w:t>
      </w:r>
      <w:r w:rsidRPr="00EA0239">
        <w:rPr>
          <w:rFonts w:ascii="华文行楷" w:eastAsia="华文行楷" w:hint="eastAsia"/>
          <w:b/>
          <w:color w:val="FF0000"/>
          <w:sz w:val="72"/>
        </w:rPr>
        <w:t>业</w:t>
      </w:r>
      <w:r w:rsidRPr="00EA0239">
        <w:rPr>
          <w:rFonts w:ascii="华文行楷" w:eastAsia="华文行楷" w:hAnsi="Bauhaus 93" w:hint="eastAsia"/>
          <w:b/>
          <w:color w:val="FF0000"/>
          <w:sz w:val="72"/>
        </w:rPr>
        <w:t xml:space="preserve">  </w:t>
      </w:r>
      <w:r w:rsidRPr="00EA0239">
        <w:rPr>
          <w:rFonts w:ascii="华文行楷" w:eastAsia="华文行楷" w:hint="eastAsia"/>
          <w:b/>
          <w:color w:val="FF0000"/>
          <w:sz w:val="72"/>
        </w:rPr>
        <w:t>简</w:t>
      </w:r>
      <w:r w:rsidRPr="00EA0239">
        <w:rPr>
          <w:rFonts w:ascii="华文行楷" w:eastAsia="华文行楷" w:hAnsi="Bauhaus 93" w:hint="eastAsia"/>
          <w:b/>
          <w:color w:val="FF0000"/>
          <w:sz w:val="72"/>
        </w:rPr>
        <w:t xml:space="preserve">  </w:t>
      </w:r>
      <w:proofErr w:type="gramStart"/>
      <w:r w:rsidRPr="00EA0239">
        <w:rPr>
          <w:rFonts w:ascii="华文行楷" w:eastAsia="华文行楷" w:hint="eastAsia"/>
          <w:b/>
          <w:color w:val="FF0000"/>
          <w:sz w:val="72"/>
        </w:rPr>
        <w:t>介</w:t>
      </w:r>
      <w:proofErr w:type="gramEnd"/>
    </w:p>
    <w:p w:rsidR="00F7616B" w:rsidRPr="00205E1D" w:rsidRDefault="00F7616B" w:rsidP="00205E1D">
      <w:pPr>
        <w:ind w:firstLineChars="200" w:firstLine="560"/>
        <w:jc w:val="left"/>
        <w:rPr>
          <w:rFonts w:cs="宋体"/>
          <w:sz w:val="28"/>
        </w:rPr>
      </w:pPr>
      <w:r w:rsidRPr="00205E1D">
        <w:rPr>
          <w:rFonts w:cs="宋体" w:hint="eastAsia"/>
          <w:sz w:val="28"/>
        </w:rPr>
        <w:t>四川科伦药业股份有限公司广安分公司筹建于</w:t>
      </w:r>
      <w:r w:rsidRPr="00205E1D">
        <w:rPr>
          <w:rFonts w:cs="宋体"/>
          <w:sz w:val="28"/>
        </w:rPr>
        <w:t>2004</w:t>
      </w:r>
      <w:r w:rsidRPr="00205E1D">
        <w:rPr>
          <w:rFonts w:cs="宋体" w:hint="eastAsia"/>
          <w:sz w:val="28"/>
        </w:rPr>
        <w:t>年</w:t>
      </w:r>
      <w:r w:rsidRPr="00205E1D">
        <w:rPr>
          <w:rFonts w:cs="宋体"/>
          <w:sz w:val="28"/>
        </w:rPr>
        <w:t>8</w:t>
      </w:r>
      <w:r w:rsidRPr="00205E1D">
        <w:rPr>
          <w:rFonts w:cs="宋体" w:hint="eastAsia"/>
          <w:sz w:val="28"/>
        </w:rPr>
        <w:t>月，是科伦药业在小平同志诞辰</w:t>
      </w:r>
      <w:r w:rsidRPr="00205E1D">
        <w:rPr>
          <w:rFonts w:cs="宋体"/>
          <w:sz w:val="28"/>
        </w:rPr>
        <w:t>100</w:t>
      </w:r>
      <w:r w:rsidRPr="00205E1D">
        <w:rPr>
          <w:rFonts w:cs="宋体" w:hint="eastAsia"/>
          <w:sz w:val="28"/>
        </w:rPr>
        <w:t>周年之际的在小平故里——广安投资兴建的一家专业生产塑料输液容器及大容量注射剂的现代化制药企业，为科伦药业在川拓展的第二家大输液生产基地。位于广安市岳池县工业园区，占地约</w:t>
      </w:r>
      <w:r w:rsidRPr="00205E1D">
        <w:rPr>
          <w:rFonts w:cs="宋体"/>
          <w:sz w:val="28"/>
        </w:rPr>
        <w:t>133</w:t>
      </w:r>
      <w:r w:rsidRPr="00205E1D">
        <w:rPr>
          <w:rFonts w:cs="宋体" w:hint="eastAsia"/>
          <w:sz w:val="28"/>
        </w:rPr>
        <w:t>亩。</w:t>
      </w:r>
    </w:p>
    <w:p w:rsidR="00F7616B" w:rsidRPr="00205E1D" w:rsidRDefault="00F7616B" w:rsidP="00205E1D">
      <w:pPr>
        <w:ind w:firstLineChars="200" w:firstLine="560"/>
        <w:jc w:val="left"/>
        <w:rPr>
          <w:rFonts w:cs="宋体"/>
          <w:sz w:val="28"/>
        </w:rPr>
      </w:pPr>
      <w:r w:rsidRPr="00205E1D">
        <w:rPr>
          <w:rFonts w:cs="宋体" w:hint="eastAsia"/>
          <w:sz w:val="28"/>
        </w:rPr>
        <w:t>公司自</w:t>
      </w:r>
      <w:r w:rsidRPr="00205E1D">
        <w:rPr>
          <w:rFonts w:cs="宋体"/>
          <w:sz w:val="28"/>
        </w:rPr>
        <w:t>2006</w:t>
      </w:r>
      <w:r w:rsidRPr="00205E1D">
        <w:rPr>
          <w:rFonts w:cs="宋体" w:hint="eastAsia"/>
          <w:sz w:val="28"/>
        </w:rPr>
        <w:t>年建成投产至今</w:t>
      </w:r>
      <w:r w:rsidRPr="00205E1D">
        <w:rPr>
          <w:rFonts w:cs="宋体"/>
          <w:sz w:val="28"/>
        </w:rPr>
        <w:t>,</w:t>
      </w:r>
      <w:r w:rsidRPr="00205E1D">
        <w:rPr>
          <w:rFonts w:cs="宋体" w:hint="eastAsia"/>
          <w:sz w:val="28"/>
        </w:rPr>
        <w:t>已先后投资进行了六期工程，累计投资达</w:t>
      </w:r>
      <w:r w:rsidRPr="00205E1D">
        <w:rPr>
          <w:rFonts w:cs="宋体"/>
          <w:sz w:val="28"/>
        </w:rPr>
        <w:t>4.5</w:t>
      </w:r>
      <w:r w:rsidRPr="00205E1D">
        <w:rPr>
          <w:rFonts w:cs="宋体" w:hint="eastAsia"/>
          <w:sz w:val="28"/>
        </w:rPr>
        <w:t>亿元。现有</w:t>
      </w:r>
      <w:r w:rsidRPr="00205E1D">
        <w:rPr>
          <w:rFonts w:cs="宋体"/>
          <w:sz w:val="28"/>
        </w:rPr>
        <w:t>56</w:t>
      </w:r>
      <w:r w:rsidRPr="00205E1D">
        <w:rPr>
          <w:rFonts w:cs="宋体" w:hint="eastAsia"/>
          <w:sz w:val="28"/>
        </w:rPr>
        <w:t>个品</w:t>
      </w:r>
      <w:proofErr w:type="gramStart"/>
      <w:r w:rsidRPr="00205E1D">
        <w:rPr>
          <w:rFonts w:cs="宋体" w:hint="eastAsia"/>
          <w:sz w:val="28"/>
        </w:rPr>
        <w:t>规</w:t>
      </w:r>
      <w:proofErr w:type="gramEnd"/>
      <w:r w:rsidRPr="00205E1D">
        <w:rPr>
          <w:rFonts w:cs="宋体" w:hint="eastAsia"/>
          <w:sz w:val="28"/>
        </w:rPr>
        <w:t>批文，常年生产品</w:t>
      </w:r>
      <w:proofErr w:type="gramStart"/>
      <w:r w:rsidRPr="00205E1D">
        <w:rPr>
          <w:rFonts w:cs="宋体" w:hint="eastAsia"/>
          <w:sz w:val="28"/>
        </w:rPr>
        <w:t>规</w:t>
      </w:r>
      <w:proofErr w:type="gramEnd"/>
      <w:r w:rsidRPr="00205E1D">
        <w:rPr>
          <w:rFonts w:cs="宋体" w:hint="eastAsia"/>
          <w:sz w:val="28"/>
        </w:rPr>
        <w:t>达</w:t>
      </w:r>
      <w:r w:rsidRPr="00205E1D">
        <w:rPr>
          <w:rFonts w:cs="宋体"/>
          <w:sz w:val="28"/>
        </w:rPr>
        <w:t>33</w:t>
      </w:r>
      <w:r w:rsidRPr="00205E1D">
        <w:rPr>
          <w:rFonts w:cs="宋体" w:hint="eastAsia"/>
          <w:sz w:val="28"/>
        </w:rPr>
        <w:t>个。</w:t>
      </w:r>
      <w:r w:rsidRPr="00205E1D">
        <w:rPr>
          <w:rFonts w:cs="宋体"/>
          <w:sz w:val="28"/>
        </w:rPr>
        <w:t>2015</w:t>
      </w:r>
      <w:r w:rsidRPr="00205E1D">
        <w:rPr>
          <w:rFonts w:cs="宋体" w:hint="eastAsia"/>
          <w:sz w:val="28"/>
        </w:rPr>
        <w:t>年产量约</w:t>
      </w:r>
      <w:r w:rsidRPr="00205E1D">
        <w:rPr>
          <w:rFonts w:cs="宋体"/>
          <w:sz w:val="28"/>
        </w:rPr>
        <w:t>3.77</w:t>
      </w:r>
      <w:r w:rsidRPr="00205E1D">
        <w:rPr>
          <w:rFonts w:cs="宋体" w:hint="eastAsia"/>
          <w:sz w:val="28"/>
        </w:rPr>
        <w:t>亿瓶（袋），实现产值约</w:t>
      </w:r>
      <w:r w:rsidRPr="00205E1D">
        <w:rPr>
          <w:rFonts w:cs="宋体"/>
          <w:sz w:val="28"/>
        </w:rPr>
        <w:t>8</w:t>
      </w:r>
      <w:r w:rsidRPr="00205E1D">
        <w:rPr>
          <w:rFonts w:cs="宋体" w:hint="eastAsia"/>
          <w:sz w:val="28"/>
        </w:rPr>
        <w:t>亿元，入库税费</w:t>
      </w:r>
      <w:r w:rsidRPr="00205E1D">
        <w:rPr>
          <w:rFonts w:cs="宋体"/>
          <w:sz w:val="28"/>
        </w:rPr>
        <w:t>1.36</w:t>
      </w:r>
      <w:r w:rsidRPr="00205E1D">
        <w:rPr>
          <w:rFonts w:cs="宋体" w:hint="eastAsia"/>
          <w:sz w:val="28"/>
        </w:rPr>
        <w:t>亿元，</w:t>
      </w:r>
      <w:r w:rsidRPr="00205E1D">
        <w:rPr>
          <w:rFonts w:cs="宋体"/>
          <w:sz w:val="28"/>
        </w:rPr>
        <w:t>2012-2015</w:t>
      </w:r>
      <w:r w:rsidRPr="00205E1D">
        <w:rPr>
          <w:rFonts w:cs="宋体" w:hint="eastAsia"/>
          <w:sz w:val="28"/>
        </w:rPr>
        <w:t>年连续四年入库税费超亿元</w:t>
      </w:r>
    </w:p>
    <w:p w:rsidR="00F7616B" w:rsidRPr="00205E1D" w:rsidRDefault="00F7616B" w:rsidP="004A7E7E">
      <w:pPr>
        <w:ind w:firstLineChars="200" w:firstLine="560"/>
        <w:jc w:val="left"/>
        <w:rPr>
          <w:rFonts w:cs="宋体"/>
          <w:sz w:val="28"/>
        </w:rPr>
      </w:pPr>
      <w:r w:rsidRPr="00205E1D">
        <w:rPr>
          <w:rFonts w:cs="宋体" w:hint="eastAsia"/>
          <w:sz w:val="28"/>
        </w:rPr>
        <w:t>公司产品质量信誉良好，安全环保达标，已连续多年荣膺“广安市优秀企业”、“纳税大户”、“广安市优秀百强企业”、“广安市安全生产先进企业”，及“四川省成长型中小企业”等荣誉称号。</w:t>
      </w:r>
    </w:p>
    <w:p w:rsidR="0041747F" w:rsidRPr="00510475" w:rsidRDefault="0041747F" w:rsidP="004A7E7E">
      <w:pPr>
        <w:jc w:val="center"/>
        <w:rPr>
          <w:b/>
          <w:color w:val="FF0000"/>
          <w:sz w:val="52"/>
        </w:rPr>
      </w:pPr>
      <w:r w:rsidRPr="00510475">
        <w:rPr>
          <w:rFonts w:hint="eastAsia"/>
          <w:b/>
          <w:color w:val="FF0000"/>
          <w:sz w:val="52"/>
        </w:rPr>
        <w:t>公司发展战略三发驱动</w:t>
      </w:r>
    </w:p>
    <w:p w:rsidR="0041747F" w:rsidRPr="004A7E7E" w:rsidRDefault="00630A66" w:rsidP="004A7E7E">
      <w:pPr>
        <w:spacing w:line="480" w:lineRule="exact"/>
        <w:ind w:leftChars="1800" w:left="3780" w:firstLineChars="200" w:firstLine="560"/>
        <w:jc w:val="left"/>
        <w:rPr>
          <w:rFonts w:cs="宋体"/>
          <w:sz w:val="28"/>
        </w:rPr>
      </w:pPr>
      <w:r>
        <w:rPr>
          <w:rFonts w:cs="宋体" w:hint="eastAsia"/>
          <w:noProof/>
          <w:sz w:val="28"/>
        </w:rPr>
        <w:drawing>
          <wp:anchor distT="0" distB="0" distL="114300" distR="114300" simplePos="0" relativeHeight="251659264" behindDoc="1" locked="0" layoutInCell="1" allowOverlap="1">
            <wp:simplePos x="0" y="0"/>
            <wp:positionH relativeFrom="column">
              <wp:posOffset>-297815</wp:posOffset>
            </wp:positionH>
            <wp:positionV relativeFrom="paragraph">
              <wp:posOffset>85725</wp:posOffset>
            </wp:positionV>
            <wp:extent cx="2667000" cy="2638425"/>
            <wp:effectExtent l="19050" t="0" r="0" b="0"/>
            <wp:wrapNone/>
            <wp:docPr id="3" name="图片 1" descr="厂区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厂区图2.jpg"/>
                    <pic:cNvPicPr/>
                  </pic:nvPicPr>
                  <pic:blipFill>
                    <a:blip r:embed="rId7" cstate="print"/>
                    <a:stretch>
                      <a:fillRect/>
                    </a:stretch>
                  </pic:blipFill>
                  <pic:spPr>
                    <a:xfrm>
                      <a:off x="0" y="0"/>
                      <a:ext cx="2667000" cy="2638425"/>
                    </a:xfrm>
                    <a:prstGeom prst="rect">
                      <a:avLst/>
                    </a:prstGeom>
                  </pic:spPr>
                </pic:pic>
              </a:graphicData>
            </a:graphic>
          </wp:anchor>
        </w:drawing>
      </w:r>
      <w:r w:rsidR="0041747F" w:rsidRPr="004A7E7E">
        <w:rPr>
          <w:rFonts w:cs="宋体" w:hint="eastAsia"/>
          <w:sz w:val="28"/>
        </w:rPr>
        <w:t>第一台发动机：通过持续的产业升级和品种结构调整，巩固和强化包括大输液在内的注射剂产品集群的总体优势，继续保持科伦在输液领域的绝对领先地位；</w:t>
      </w:r>
    </w:p>
    <w:p w:rsidR="0041747F" w:rsidRPr="004A7E7E" w:rsidRDefault="0041747F" w:rsidP="004A7E7E">
      <w:pPr>
        <w:spacing w:line="480" w:lineRule="exact"/>
        <w:ind w:leftChars="1800" w:left="3780" w:firstLineChars="200" w:firstLine="560"/>
        <w:jc w:val="left"/>
        <w:rPr>
          <w:rFonts w:cs="宋体"/>
          <w:sz w:val="28"/>
        </w:rPr>
      </w:pPr>
      <w:r w:rsidRPr="004A7E7E">
        <w:rPr>
          <w:rFonts w:cs="宋体" w:hint="eastAsia"/>
          <w:sz w:val="28"/>
        </w:rPr>
        <w:t>第二台发动机：通过对水、煤炭、农副产品等优质自然资源的创新性开发和利用，构建从中间体、原料药到制剂的抗生素全产业</w:t>
      </w:r>
      <w:proofErr w:type="gramStart"/>
      <w:r w:rsidRPr="004A7E7E">
        <w:rPr>
          <w:rFonts w:cs="宋体" w:hint="eastAsia"/>
          <w:sz w:val="28"/>
        </w:rPr>
        <w:t>链竞争</w:t>
      </w:r>
      <w:proofErr w:type="gramEnd"/>
      <w:r w:rsidRPr="004A7E7E">
        <w:rPr>
          <w:rFonts w:cs="宋体" w:hint="eastAsia"/>
          <w:sz w:val="28"/>
        </w:rPr>
        <w:t>优势，最终掌握抗生素的全球话语权；</w:t>
      </w:r>
    </w:p>
    <w:p w:rsidR="00F7616B" w:rsidRPr="004A7E7E" w:rsidRDefault="00993858" w:rsidP="004A7E7E">
      <w:pPr>
        <w:spacing w:line="480" w:lineRule="exact"/>
        <w:ind w:leftChars="1800" w:left="3780" w:firstLineChars="200" w:firstLine="560"/>
        <w:jc w:val="left"/>
        <w:rPr>
          <w:rFonts w:cs="宋体"/>
          <w:sz w:val="28"/>
        </w:rPr>
      </w:pPr>
      <w:r>
        <w:rPr>
          <w:rFonts w:cs="宋体" w:hint="eastAsia"/>
          <w:noProof/>
          <w:sz w:val="28"/>
        </w:rPr>
        <w:drawing>
          <wp:anchor distT="0" distB="0" distL="114300" distR="114300" simplePos="0" relativeHeight="251660288" behindDoc="1" locked="0" layoutInCell="1" allowOverlap="1">
            <wp:simplePos x="0" y="0"/>
            <wp:positionH relativeFrom="column">
              <wp:posOffset>-297815</wp:posOffset>
            </wp:positionH>
            <wp:positionV relativeFrom="paragraph">
              <wp:posOffset>895351</wp:posOffset>
            </wp:positionV>
            <wp:extent cx="7591425" cy="2038350"/>
            <wp:effectExtent l="19050" t="0" r="9525" b="0"/>
            <wp:wrapNone/>
            <wp:docPr id="4" name="图片 3" descr="厂区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厂区图.jpg"/>
                    <pic:cNvPicPr/>
                  </pic:nvPicPr>
                  <pic:blipFill>
                    <a:blip r:embed="rId8" cstate="print"/>
                    <a:stretch>
                      <a:fillRect/>
                    </a:stretch>
                  </pic:blipFill>
                  <pic:spPr>
                    <a:xfrm>
                      <a:off x="0" y="0"/>
                      <a:ext cx="7591425" cy="2038350"/>
                    </a:xfrm>
                    <a:prstGeom prst="rect">
                      <a:avLst/>
                    </a:prstGeom>
                  </pic:spPr>
                </pic:pic>
              </a:graphicData>
            </a:graphic>
          </wp:anchor>
        </w:drawing>
      </w:r>
      <w:r w:rsidR="0041747F" w:rsidRPr="004A7E7E">
        <w:rPr>
          <w:rFonts w:cs="宋体" w:hint="eastAsia"/>
          <w:sz w:val="28"/>
        </w:rPr>
        <w:t>第三台发动机：通过研发体系的建设和多元化的技术创新，对优秀仿制药、创新型小分子药物、新型给药系统和生物技术药物等高科技内涵药物进行研发，积累企业基业长青的终极驱动力量。</w:t>
      </w:r>
    </w:p>
    <w:sectPr w:rsidR="00F7616B" w:rsidRPr="004A7E7E" w:rsidSect="000331AF">
      <w:pgSz w:w="11906" w:h="16838"/>
      <w:pgMar w:top="0" w:right="454" w:bottom="0" w:left="45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FC6" w:rsidRDefault="00636FC6" w:rsidP="00F7616B">
      <w:r>
        <w:separator/>
      </w:r>
    </w:p>
  </w:endnote>
  <w:endnote w:type="continuationSeparator" w:id="0">
    <w:p w:rsidR="00636FC6" w:rsidRDefault="00636FC6" w:rsidP="00F761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FC6" w:rsidRDefault="00636FC6" w:rsidP="00F7616B">
      <w:r>
        <w:separator/>
      </w:r>
    </w:p>
  </w:footnote>
  <w:footnote w:type="continuationSeparator" w:id="0">
    <w:p w:rsidR="00636FC6" w:rsidRDefault="00636FC6" w:rsidP="00F761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616B"/>
    <w:rsid w:val="000331AF"/>
    <w:rsid w:val="00205E1D"/>
    <w:rsid w:val="002E3645"/>
    <w:rsid w:val="00342A31"/>
    <w:rsid w:val="0041747F"/>
    <w:rsid w:val="004A7E7E"/>
    <w:rsid w:val="00510475"/>
    <w:rsid w:val="005E0467"/>
    <w:rsid w:val="00630A66"/>
    <w:rsid w:val="00636FC6"/>
    <w:rsid w:val="00731747"/>
    <w:rsid w:val="0080154B"/>
    <w:rsid w:val="008B2A04"/>
    <w:rsid w:val="00993858"/>
    <w:rsid w:val="00CF6587"/>
    <w:rsid w:val="00EA0239"/>
    <w:rsid w:val="00EF7563"/>
    <w:rsid w:val="00F761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A31"/>
    <w:pPr>
      <w:widowControl w:val="0"/>
      <w:jc w:val="both"/>
    </w:pPr>
  </w:style>
  <w:style w:type="paragraph" w:styleId="1">
    <w:name w:val="heading 1"/>
    <w:basedOn w:val="a"/>
    <w:next w:val="a"/>
    <w:link w:val="1Char"/>
    <w:uiPriority w:val="9"/>
    <w:qFormat/>
    <w:rsid w:val="00F761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6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616B"/>
    <w:rPr>
      <w:sz w:val="18"/>
      <w:szCs w:val="18"/>
    </w:rPr>
  </w:style>
  <w:style w:type="paragraph" w:styleId="a4">
    <w:name w:val="footer"/>
    <w:basedOn w:val="a"/>
    <w:link w:val="Char0"/>
    <w:uiPriority w:val="99"/>
    <w:semiHidden/>
    <w:unhideWhenUsed/>
    <w:rsid w:val="00F761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616B"/>
    <w:rPr>
      <w:sz w:val="18"/>
      <w:szCs w:val="18"/>
    </w:rPr>
  </w:style>
  <w:style w:type="character" w:customStyle="1" w:styleId="1Char">
    <w:name w:val="标题 1 Char"/>
    <w:basedOn w:val="a0"/>
    <w:link w:val="1"/>
    <w:uiPriority w:val="9"/>
    <w:rsid w:val="00F7616B"/>
    <w:rPr>
      <w:b/>
      <w:bCs/>
      <w:kern w:val="44"/>
      <w:sz w:val="44"/>
      <w:szCs w:val="44"/>
    </w:rPr>
  </w:style>
  <w:style w:type="paragraph" w:styleId="a5">
    <w:name w:val="Balloon Text"/>
    <w:basedOn w:val="a"/>
    <w:link w:val="Char1"/>
    <w:uiPriority w:val="99"/>
    <w:semiHidden/>
    <w:unhideWhenUsed/>
    <w:rsid w:val="00F7616B"/>
    <w:rPr>
      <w:sz w:val="18"/>
      <w:szCs w:val="18"/>
    </w:rPr>
  </w:style>
  <w:style w:type="character" w:customStyle="1" w:styleId="Char1">
    <w:name w:val="批注框文本 Char"/>
    <w:basedOn w:val="a0"/>
    <w:link w:val="a5"/>
    <w:uiPriority w:val="99"/>
    <w:semiHidden/>
    <w:rsid w:val="00F7616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2017-03-21T08:59:00Z</dcterms:created>
  <dcterms:modified xsi:type="dcterms:W3CDTF">2017-03-22T00:50:00Z</dcterms:modified>
</cp:coreProperties>
</file>